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0B" w:rsidRPr="0003710B" w:rsidRDefault="002A010B" w:rsidP="002A01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b/>
          <w:color w:val="000000"/>
          <w:sz w:val="24"/>
          <w:szCs w:val="24"/>
        </w:rPr>
        <w:t>МКОУ "Хаилинская средняя школа"</w:t>
      </w:r>
    </w:p>
    <w:tbl>
      <w:tblPr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3114"/>
        <w:gridCol w:w="3265"/>
        <w:gridCol w:w="3544"/>
      </w:tblGrid>
      <w:tr w:rsidR="002A010B" w:rsidRPr="0003710B" w:rsidTr="00F11849">
        <w:tc>
          <w:tcPr>
            <w:tcW w:w="3114" w:type="dxa"/>
          </w:tcPr>
          <w:p w:rsidR="002A010B" w:rsidRPr="0003710B" w:rsidRDefault="002A010B" w:rsidP="002A01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МО 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Джунельбаева</w:t>
            </w:r>
            <w:proofErr w:type="spellEnd"/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С.С./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10B" w:rsidRPr="0003710B" w:rsidRDefault="002A010B" w:rsidP="002A01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3265" w:type="dxa"/>
          </w:tcPr>
          <w:p w:rsidR="002A010B" w:rsidRPr="0003710B" w:rsidRDefault="002A010B" w:rsidP="002A01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УР 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Нюрчани</w:t>
            </w:r>
            <w:proofErr w:type="spellEnd"/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 И./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3544" w:type="dxa"/>
          </w:tcPr>
          <w:p w:rsidR="002A010B" w:rsidRPr="0003710B" w:rsidRDefault="002A010B" w:rsidP="002A01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4C2D8F2E" wp14:editId="0ADABA35">
                  <wp:simplePos x="0" y="0"/>
                  <wp:positionH relativeFrom="column">
                    <wp:posOffset>995671</wp:posOffset>
                  </wp:positionH>
                  <wp:positionV relativeFrom="paragraph">
                    <wp:posOffset>104292</wp:posOffset>
                  </wp:positionV>
                  <wp:extent cx="1400175" cy="1371600"/>
                  <wp:effectExtent l="57150" t="57150" r="47625" b="3810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7837">
                            <a:off x="0" y="0"/>
                            <a:ext cx="14001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710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264100" wp14:editId="4A9843E3">
                  <wp:extent cx="1178560" cy="463550"/>
                  <wp:effectExtent l="0" t="0" r="0" b="0"/>
                  <wp:docPr id="2" name="Рисунок 2" descr="#뼜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#뼜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/Иванова Е.Н./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34 от «02».09. 2024 г.</w:t>
            </w:r>
          </w:p>
          <w:p w:rsidR="002A010B" w:rsidRPr="0003710B" w:rsidRDefault="002A010B" w:rsidP="002A01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010B" w:rsidRPr="0003710B" w:rsidRDefault="002A010B" w:rsidP="002A01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2A010B" w:rsidRPr="0003710B" w:rsidRDefault="002A010B" w:rsidP="002A01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A010B" w:rsidRPr="0003710B" w:rsidRDefault="002A010B" w:rsidP="002A01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b/>
          <w:color w:val="000000"/>
          <w:sz w:val="24"/>
          <w:szCs w:val="24"/>
        </w:rPr>
        <w:t>творческого объединения «Функциональная грамотность»</w:t>
      </w:r>
    </w:p>
    <w:p w:rsidR="002A010B" w:rsidRPr="0003710B" w:rsidRDefault="002A010B" w:rsidP="002A010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color w:val="000000"/>
          <w:sz w:val="24"/>
          <w:szCs w:val="24"/>
        </w:rPr>
        <w:t>для обучающихся 2 класса</w:t>
      </w:r>
    </w:p>
    <w:p w:rsidR="002A010B" w:rsidRPr="0003710B" w:rsidRDefault="002A010B" w:rsidP="002A0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0B" w:rsidRPr="0003710B" w:rsidRDefault="002A010B" w:rsidP="002A010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ea1153b0-1c57-4e3e-bd72-9418d6c953dd"/>
      <w:r w:rsidRPr="0003710B">
        <w:rPr>
          <w:rFonts w:ascii="Times New Roman" w:hAnsi="Times New Roman" w:cs="Times New Roman"/>
          <w:b/>
          <w:color w:val="000000"/>
          <w:sz w:val="24"/>
          <w:szCs w:val="24"/>
        </w:rPr>
        <w:t>село Хаилино 202</w:t>
      </w:r>
      <w:bookmarkEnd w:id="0"/>
      <w:r w:rsidRPr="0003710B">
        <w:rPr>
          <w:rFonts w:ascii="Times New Roman" w:hAnsi="Times New Roman" w:cs="Times New Roman"/>
          <w:b/>
          <w:color w:val="000000"/>
          <w:sz w:val="24"/>
          <w:szCs w:val="24"/>
        </w:rPr>
        <w:t>4‌ ‌</w:t>
      </w:r>
    </w:p>
    <w:p w:rsidR="002A010B" w:rsidRPr="0003710B" w:rsidRDefault="002A010B" w:rsidP="002A01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0B" w:rsidRPr="0003710B" w:rsidRDefault="002A010B" w:rsidP="00B1796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10B" w:rsidRPr="0003710B" w:rsidRDefault="002A010B" w:rsidP="00B1796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10B" w:rsidRPr="0003710B" w:rsidRDefault="002A010B" w:rsidP="00B1796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10B" w:rsidRPr="0003710B" w:rsidRDefault="002A010B" w:rsidP="00B1796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10B" w:rsidRPr="0003710B" w:rsidRDefault="002A010B" w:rsidP="00B1796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968" w:rsidRPr="0003710B" w:rsidRDefault="00B17968" w:rsidP="00B17968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0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proofErr w:type="spellStart"/>
      <w:r w:rsidRPr="0003710B">
        <w:rPr>
          <w:rFonts w:ascii="Times New Roman" w:hAnsi="Times New Roman" w:cs="Times New Roman"/>
          <w:sz w:val="24"/>
          <w:szCs w:val="24"/>
        </w:rPr>
        <w:t>граммотность</w:t>
      </w:r>
      <w:proofErr w:type="spellEnd"/>
      <w:r w:rsidRPr="0003710B">
        <w:rPr>
          <w:rFonts w:ascii="Times New Roman" w:hAnsi="Times New Roman" w:cs="Times New Roman"/>
          <w:sz w:val="24"/>
          <w:szCs w:val="24"/>
        </w:rPr>
        <w:t xml:space="preserve">» для 1-4 классов (авторы-составители М.В. Буряк, С.А. Шейкина).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03710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3710B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lastRenderedPageBreak/>
        <w:t xml:space="preserve">3 класс – 34 часа 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B17968" w:rsidRPr="0003710B" w:rsidRDefault="00B17968" w:rsidP="00B17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B17968" w:rsidRPr="0003710B" w:rsidRDefault="00B17968" w:rsidP="00B179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B17968" w:rsidRPr="0003710B" w:rsidRDefault="00B17968" w:rsidP="00B17968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B17968" w:rsidRPr="0003710B" w:rsidRDefault="00B17968" w:rsidP="00B17968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B17968" w:rsidRPr="0003710B" w:rsidRDefault="00B17968" w:rsidP="00B17968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B17968" w:rsidRPr="0003710B" w:rsidRDefault="00B17968" w:rsidP="00B17968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B17968" w:rsidRPr="0003710B" w:rsidRDefault="00B17968" w:rsidP="00B17968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B17968" w:rsidRPr="0003710B" w:rsidRDefault="00B17968" w:rsidP="00B1796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B17968" w:rsidRPr="0003710B" w:rsidRDefault="00B17968" w:rsidP="00B179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710B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03710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3710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B17968" w:rsidRPr="0003710B" w:rsidRDefault="00B17968" w:rsidP="00B17968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03710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B17968" w:rsidRPr="0003710B" w:rsidRDefault="00B17968" w:rsidP="00B17968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B17968" w:rsidRPr="0003710B" w:rsidRDefault="00B17968" w:rsidP="00B17968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B17968" w:rsidRPr="0003710B" w:rsidRDefault="00B17968" w:rsidP="00B17968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B17968" w:rsidRPr="0003710B" w:rsidRDefault="00B17968" w:rsidP="00B17968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83050C2" wp14:editId="0096F859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eastAsia="Times New Roman" w:hAnsi="Times New Roman" w:cs="Times New Roman"/>
          <w:sz w:val="24"/>
          <w:szCs w:val="24"/>
        </w:rPr>
        <w:t>- уметь сотрудничать со взрослыми и сверстниками в различных ситуациях.</w:t>
      </w:r>
    </w:p>
    <w:p w:rsidR="00B17968" w:rsidRPr="0003710B" w:rsidRDefault="00B17968" w:rsidP="00B17968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B17968" w:rsidRPr="0003710B" w:rsidRDefault="00B17968" w:rsidP="00B17968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710B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371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3710B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B17968" w:rsidRPr="0003710B" w:rsidRDefault="00B17968" w:rsidP="00B17968">
      <w:pPr>
        <w:spacing w:after="2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B17968" w:rsidRPr="0003710B" w:rsidRDefault="00B17968" w:rsidP="00B17968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3710B">
        <w:rPr>
          <w:rFonts w:ascii="Times New Roman" w:eastAsia="Times New Roman" w:hAnsi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B17968" w:rsidRPr="0003710B" w:rsidRDefault="00B17968" w:rsidP="00B17968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B17968" w:rsidRPr="0003710B" w:rsidRDefault="00B17968" w:rsidP="00B17968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</w:rPr>
        <w:t xml:space="preserve">- овладевать логическими действиями сравнения, обобщения, </w:t>
      </w:r>
      <w:r w:rsidRPr="000371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AC227F4" wp14:editId="45838944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Pr="0003710B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B17968" w:rsidRPr="0003710B" w:rsidRDefault="00B17968" w:rsidP="00B17968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03710B">
        <w:rPr>
          <w:rFonts w:ascii="Times New Roman" w:eastAsia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моделирование;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B17968" w:rsidRPr="0003710B" w:rsidRDefault="00B17968" w:rsidP="00B17968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уметь отличать правильно выполненное задание от </w:t>
      </w:r>
      <w:proofErr w:type="gramStart"/>
      <w:r w:rsidRPr="0003710B">
        <w:rPr>
          <w:rFonts w:ascii="Times New Roman" w:hAnsi="Times New Roman" w:cs="Times New Roman"/>
          <w:sz w:val="24"/>
          <w:szCs w:val="24"/>
        </w:rPr>
        <w:t>неверного;</w:t>
      </w:r>
      <w:r w:rsidRPr="000371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5E1E6" wp14:editId="4828197C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1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3710B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действий: самооценка и </w:t>
      </w:r>
      <w:proofErr w:type="spellStart"/>
      <w:r w:rsidRPr="0003710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3710B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0371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67739" wp14:editId="06F8A2FF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B17968" w:rsidRPr="0003710B" w:rsidRDefault="00B17968" w:rsidP="00B1796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710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710B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03710B">
        <w:rPr>
          <w:rFonts w:ascii="Times New Roman" w:hAnsi="Times New Roman" w:cs="Times New Roman"/>
          <w:sz w:val="24"/>
          <w:szCs w:val="24"/>
        </w:rPr>
        <w:t>: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B17968" w:rsidRPr="0003710B" w:rsidRDefault="00B17968" w:rsidP="00B17968">
      <w:pPr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0B91C996" wp14:editId="72EF34C3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710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710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3710B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Pr="0003710B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Pr="0003710B">
        <w:rPr>
          <w:rFonts w:ascii="Times New Roman" w:hAnsi="Times New Roman" w:cs="Times New Roman"/>
          <w:sz w:val="24"/>
          <w:szCs w:val="24"/>
        </w:rPr>
        <w:t>:</w:t>
      </w:r>
    </w:p>
    <w:p w:rsidR="00B17968" w:rsidRPr="0003710B" w:rsidRDefault="00B17968" w:rsidP="00B179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DC822A9" wp14:editId="61E6971E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6403F0D" wp14:editId="49BFB7CE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5AFB2AC2" wp14:editId="70A434E8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668E9FB7" wp14:editId="08921E0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6895BCC4" wp14:editId="53779214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710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710B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B17968" w:rsidRPr="0003710B" w:rsidRDefault="00B17968" w:rsidP="00B1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17968" w:rsidRPr="0003710B" w:rsidRDefault="00B17968" w:rsidP="00B17968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3710B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03710B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B17968" w:rsidRPr="0003710B" w:rsidRDefault="00B17968" w:rsidP="00B1796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B17968" w:rsidRPr="0003710B" w:rsidRDefault="00B17968" w:rsidP="00B1796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B17968" w:rsidRPr="0003710B" w:rsidRDefault="00B17968" w:rsidP="00B17968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2D2BF22B" wp14:editId="09F61A7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710B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B17968" w:rsidRPr="0003710B" w:rsidRDefault="00B17968" w:rsidP="00B1796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B17968" w:rsidRPr="0003710B" w:rsidRDefault="00B17968" w:rsidP="00B17968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B17968" w:rsidRPr="0003710B" w:rsidRDefault="00B17968" w:rsidP="00B1796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03710B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B17968" w:rsidRPr="0003710B" w:rsidRDefault="00B17968" w:rsidP="00B17968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968" w:rsidRPr="0003710B" w:rsidRDefault="00B17968" w:rsidP="00B1796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0B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03710B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03710B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0371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4162F019" wp14:editId="0BA1BBE3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lastRenderedPageBreak/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0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817"/>
        <w:gridCol w:w="1525"/>
        <w:gridCol w:w="4184"/>
        <w:gridCol w:w="3831"/>
      </w:tblGrid>
      <w:tr w:rsidR="00B17968" w:rsidRPr="0003710B" w:rsidTr="00B17968">
        <w:trPr>
          <w:trHeight w:val="1054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31" w:type="dxa"/>
          </w:tcPr>
          <w:p w:rsidR="00B17968" w:rsidRPr="0003710B" w:rsidRDefault="00B17968" w:rsidP="00376FA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B17968" w:rsidRPr="0003710B" w:rsidTr="00B17968">
        <w:trPr>
          <w:trHeight w:val="6236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17968" w:rsidRPr="0003710B" w:rsidTr="00B17968">
        <w:trPr>
          <w:trHeight w:val="470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968" w:rsidRPr="0003710B" w:rsidTr="00B17968">
        <w:trPr>
          <w:trHeight w:val="4305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17968" w:rsidRPr="0003710B" w:rsidTr="00B17968">
        <w:trPr>
          <w:trHeight w:val="470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968" w:rsidRPr="0003710B" w:rsidTr="00B17968">
        <w:trPr>
          <w:trHeight w:val="1636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Такие разные деньги.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17968" w:rsidRPr="0003710B" w:rsidTr="00B17968">
        <w:trPr>
          <w:trHeight w:val="470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968" w:rsidRPr="0003710B" w:rsidTr="00B17968">
        <w:trPr>
          <w:trHeight w:val="4792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17968" w:rsidRPr="0003710B" w:rsidTr="00B17968">
        <w:trPr>
          <w:trHeight w:val="470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B17968" w:rsidRPr="0003710B" w:rsidRDefault="00B17968" w:rsidP="00376FA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968" w:rsidRPr="0003710B" w:rsidTr="00B17968">
        <w:trPr>
          <w:trHeight w:val="512"/>
        </w:trPr>
        <w:tc>
          <w:tcPr>
            <w:tcW w:w="1098" w:type="dxa"/>
          </w:tcPr>
          <w:p w:rsidR="00B17968" w:rsidRPr="0003710B" w:rsidRDefault="00B17968" w:rsidP="00376F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</w:tcPr>
          <w:p w:rsidR="00B17968" w:rsidRPr="0003710B" w:rsidRDefault="00B17968" w:rsidP="00376FA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B17968" w:rsidRPr="0003710B" w:rsidRDefault="00B17968" w:rsidP="00376FA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84" w:type="dxa"/>
          </w:tcPr>
          <w:p w:rsidR="00B17968" w:rsidRPr="0003710B" w:rsidRDefault="00B17968" w:rsidP="00376FA4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</w:tcPr>
          <w:p w:rsidR="00B17968" w:rsidRPr="0003710B" w:rsidRDefault="00B17968" w:rsidP="00376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968" w:rsidRPr="0003710B" w:rsidRDefault="00B17968" w:rsidP="00B1796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17968" w:rsidRPr="0003710B" w:rsidRDefault="00B17968" w:rsidP="00B1796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10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165"/>
        <w:gridCol w:w="4672"/>
        <w:gridCol w:w="815"/>
        <w:gridCol w:w="1559"/>
        <w:gridCol w:w="3829"/>
        <w:gridCol w:w="1125"/>
        <w:gridCol w:w="9"/>
        <w:gridCol w:w="899"/>
      </w:tblGrid>
      <w:tr w:rsidR="002A010B" w:rsidRPr="0003710B" w:rsidTr="008140FD">
        <w:trPr>
          <w:trHeight w:val="1045"/>
        </w:trPr>
        <w:tc>
          <w:tcPr>
            <w:tcW w:w="1165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72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71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b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b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1125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2A010B" w:rsidRPr="0003710B" w:rsidRDefault="002A010B" w:rsidP="002A010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828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Различия научно-познавательного и художественного текстов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жанр, тему, героев произведения;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прочитанный текст;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прочитанном тексте;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 и отвечать на них;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давать характеристику герою произведения;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различать научно-познавательный текст и художественный; находить их сходство и различия.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Сложение одинаковых слагаемых, решение задач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таблицами: интерпретировать и дополнять данные;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выполнять сложение и сравнение чисел в пределах 100;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графические модели при решении задач;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представленные данные, устанавливать закономерности; 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строить ломаную линию.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Бумажные и металлические деньги, рубль, копейка.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понятий «покупка», «продажа», «сделка», «деньги»;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понимать, откуда возникло название российских денег «рубль» и «копейка»;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у монеты аверс и реверс;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выполнять логические операции: анализ, синтез и сравнение;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– </w:t>
            </w:r>
            <w:r w:rsidRPr="0003710B">
              <w:rPr>
                <w:spacing w:val="-4"/>
                <w:sz w:val="24"/>
                <w:szCs w:val="24"/>
              </w:rPr>
              <w:t>готовить небольшое сообщение на заданную тему</w:t>
            </w:r>
            <w:r w:rsidRPr="000371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Наблюдения за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погодой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«погода», «хорошая и плохая погода», «облачность»;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объяснять, что такое «оттепель», «наст»;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работать с таблицами наблюдений за погодой;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высказывать предположения и гипотезы о причинах наблюдаемых явлений;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работать в парах.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813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Отличия художественного,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научно-познавательного и газетного стилей 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Определять жанр, тему, героев произведения;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значения выражений, встретившихся в тексте;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 цитатами из него;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вопросы по содержанию текста для готовых ответов;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отрывок, к которому подобрана иллюстрация;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устанавливать логические связи.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17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Столбчатая диаграмма, таблицы, логические задачи.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столбчатой диаграммы, представленные в явном и неявном виде;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дополнять недостающие на диаграмме данные;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ответы на которые спрятаны на диаграмме;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таблицы, устанавливая их истинность и ложность;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на увеличение и уменьшение числа на несколько единиц;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решать логические задачи на практическое деление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периметр треугольника;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813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Наличные деньги, средства защиты бумажных денег, </w:t>
            </w:r>
            <w:r w:rsidRPr="0003710B">
              <w:rPr>
                <w:sz w:val="24"/>
                <w:szCs w:val="24"/>
              </w:rPr>
              <w:lastRenderedPageBreak/>
              <w:t>повреждённые деньги.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 на доступном для второклассника уровне, что такое фальшивые и поврежденные деньги;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знать правила использования поврежденных денег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и показывать средства защиты на российских банкнотах;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отвечать на вопросы на основе полученной информации.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Банковская карта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наличным деньгам;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рассказывать о дебетовой банковской карте;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что обозначают надписи на карте;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как производить покупку в магазине;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как можно снять деньги в банкомате с помощью карты;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рассказывать о кредитной банковской карте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Медонос, настоящий и искусственный мёд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опыты с мёдом;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последовательность действий при проведении опытов;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опытов;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различать свойства настоящего и поддельного, искусственного мёда;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строить логические рассуждения и оформлять их в устной и письменной речи;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иметь представление о лечебных свойствах мёда.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Содержание рассказа. Сравнение научно-познавательного и художественного текстов.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</w:p>
        </w:tc>
        <w:tc>
          <w:tcPr>
            <w:tcW w:w="3829" w:type="dxa"/>
          </w:tcPr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Заполнять кластер на основе полученных сведений из текста;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объект на рисунке с помощью подсказки;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последовательность действий, описанных в рассказе; 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различать художественный и научно-познавательный текст;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сравнивать авторский текст и текст из энциклопедии, находить общие сведения; 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по высказываниям информацию, полученную из текста;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строить связное речевое устное или письменное высказывание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17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Единицы измерения времени: сутки, часы. Сложение в пределах 100. 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Логические задачи. Диаграмма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количество часов в сутках;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по данному условию;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составлять элементарную диаграмму.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Правила безопасности при использовании банковских </w:t>
            </w:r>
            <w:r w:rsidRPr="0003710B">
              <w:rPr>
                <w:sz w:val="24"/>
                <w:szCs w:val="24"/>
              </w:rPr>
              <w:lastRenderedPageBreak/>
              <w:t>карт.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Иметь представление об элементах, расположенных </w:t>
            </w:r>
            <w:proofErr w:type="spellStart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налицевой</w:t>
            </w:r>
            <w:proofErr w:type="spellEnd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 и оборотных сторонах банковской карты, объяснять их назначение;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необходимую информацию в тексте задания;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 – формулировать правила безопасности при использовании банковских карт.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813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Морковь, огурец, помидор, свёкла, капуста.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по рисункам названия растений и находить среди них овощи;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выделять среди овощей корнеплоды;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проводить опыт по проращиванию моркови;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цвет сока овощей опытным путём;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сравнивать свойства сырой и варёной моркови.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Определять тип и тему текста, называть его персонажей;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 лексическое значение слов и выражений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устанавливать истинность и ложность утверждений, подтверждая или опровергая их с помощью цитат;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828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Определять дату по календарю;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записывать краткую запись и решение задач;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решать логические задачи с помощью таблицы;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вопросы, ответы на которые можно узнать по данным столбчатой диаграммы;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– читать простейшие чертежи, выполнять построения на чертеже </w:t>
            </w:r>
            <w:r w:rsidRPr="0003710B">
              <w:rPr>
                <w:sz w:val="24"/>
                <w:szCs w:val="24"/>
              </w:rPr>
              <w:lastRenderedPageBreak/>
              <w:t>в соответствии с данными задачи.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Кредит. Ипотечный кредит. Автокредит. Кредит наличными.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«кредит»;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виды кредитов;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понимать, чем отличаются друг от друга разные виды кредитов;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сумму переплаты по кредиту;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определять, какой кредит наиболее выгоден банку по срокам его оплаты;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определять, какой кредит наиболее выгоден клиенту банка по срокам его оплаты.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об устройстве лисьих нор;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простейшие опыты по определению свойств лесной земли, песка и глины, состава почвы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понимать и объяснять, от чего зависит плодородие почвы.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текста.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Определять тип текста;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крота на основе прочитанного текста;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разгадывать ребусы и соотносить слова-ассоциации;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соединять линиями части предложений и определять их последовательность в тексте;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предложенным предложениям;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синонимы к предложенному слову;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писать сочинение-рассуждение по заданной теме;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определять название раздела, в котором может быть размещён текст.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100. 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Логические задачи. Диаграмма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Решать задачи логического характера;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решать задачи с использованием данных таблицы;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решать задачи на основе данных диаграммы;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решать примеры на основе предложенной цепочки примеров;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определять цвета геометрических фигур на основе верных высказываний.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17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Вклад, вкладчик, срочный вклад, вклад до востребования.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вклада;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называть виды вкладов: срочный вклад, вклад до востребования;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банковский процент по вкладам;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как считают банковский процент по вкладам;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объяснять, почему банки выплачивают проценты.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Корень. Виды корневых систем. Видоизменённые корни.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Называть части цветочных растений;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для чего растению корень;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доказывать, что рост растения начинается с корня;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называть виды корневых систем;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lastRenderedPageBreak/>
              <w:t>– называть видоизменённые корни.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Содержание художественного текста.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Определять книгу, в которой можно прочитать предложенный художественный текст;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определение лексического значения слова;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необходимую информацию в тексте;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вопросу;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разгадывать ребусы и соотносить полученные ответы со словами; 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главную мысль текста;</w:t>
            </w:r>
          </w:p>
          <w:p w:rsidR="002A010B" w:rsidRPr="0003710B" w:rsidRDefault="002A010B" w:rsidP="002A01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определять, чему учит текст;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время с помощью скорости и расстояния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полученных данных;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последовательность маршрута на основе схемы;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записывать слова с помощью кода;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называть месяцы, сравнивать количество месяцев.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813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Доходы, расходы, прибыль, дефицит, профицит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Определять доходы, расходы и прибыль;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отличать желаемые покупки от необходимых;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рассуждать, как поступать в различных ситуациях при покупке товара;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дефицит и профицит;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рассуждать, как не тратить напрасно деньги.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17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Яблоко, свойства яблока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почему яблоко плавает;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объяснять, почему яблоко отталкивается от магнита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неспелое яблоко кислое;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находить на срезе яблока рисунок звезды.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текста.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вид текста;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составлять описание хомяка на основе прочитанного текста;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дополнять описание хомяка на основе рисунка;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придумывать сравнения;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данным предложениям</w:t>
            </w:r>
            <w:r w:rsidRPr="000371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на основе полученных сведений;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разгадывать ребусы и объяснять значение слова;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составлять план при подготовке к сообщению.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17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строить столбчатую диаграмму на основе имеющихся данных;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0371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отвечать на вопросы на основе имеющихся данных</w:t>
            </w: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записывать именованные числа в порядке возрастания;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– </w:t>
            </w:r>
            <w:r w:rsidRPr="0003710B">
              <w:rPr>
                <w:spacing w:val="-4"/>
                <w:sz w:val="24"/>
                <w:szCs w:val="24"/>
              </w:rPr>
              <w:t>строить четырёхугольники по заданному условию</w:t>
            </w:r>
            <w:r w:rsidRPr="000371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Валюта, курс для обмена валюты, деньги </w:t>
            </w:r>
            <w:r w:rsidRPr="0003710B">
              <w:rPr>
                <w:sz w:val="24"/>
                <w:szCs w:val="24"/>
              </w:rPr>
              <w:lastRenderedPageBreak/>
              <w:t>разных стран.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Иметь представление о валюте как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национальной денежной единице;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находить необходимую информацию в тексте и на иллюстрациях к заданиям;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устанавливать принадлежность денежной единицы стране;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иметь представление о банковской операции «обмен валюты».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Горох, свойства прорастания гороха.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Называть растения, плоды которых составляют основу питания хомяка;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влажность и воздух влияют на прорастание семян;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наличие света на прорастание семян;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объяснять и доказывать, как влияет температура на прорастание семян;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 и доказывать, как влияет глубина посева на прорастание семян;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определять правильную последовательность прорастания семян гороха.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текста, 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текст-описание.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текста, его тему;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выделенное в тексте словосочетание и объяснять его лексическое значение;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задавать вопросы по содержанию прочитанного;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сравнивать тексты;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сведения, которые удивили;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составлять речевое высказывание в письменной форме.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17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 xml:space="preserve">Диаметр, длина окружности, решение </w:t>
            </w:r>
            <w:r w:rsidRPr="0003710B">
              <w:rPr>
                <w:sz w:val="24"/>
                <w:szCs w:val="24"/>
              </w:rPr>
              <w:lastRenderedPageBreak/>
              <w:t>практических задач.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диаметре окружности;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анализировать данные таблицы, устанавливая закономерности её заполнения;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находить приблизительное значение диаметра окружности, зная длину окружности;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заменять умножение сложением одинаковых слагаемых;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выбирать нужные для проведения измерений инструменты;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работать с чертежом;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решать логические задачи.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Строение древесины дерева, определение возраста дерева.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представление о составе древесины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проводить простейшие опыты по изучению свойств древесины разных пород деревьев;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делать выводы по результатам проведенных наблюдений и опытов;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понимать и объяснять, что такое твёрдые и мягкие породы деревьев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Рыбы, птицы, рептилии, амфибии, млекопитающие</w:t>
            </w:r>
          </w:p>
        </w:tc>
        <w:tc>
          <w:tcPr>
            <w:tcW w:w="3829" w:type="dxa"/>
          </w:tcPr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Называть группы позвоночных животных;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называть признаки пяти групп позвоночных животных;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животного по описанию;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выбирать признаки земноводного животного;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описывают признаки животного;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нельзя найти ответы в тексте;</w:t>
            </w:r>
          </w:p>
          <w:p w:rsidR="002A010B" w:rsidRPr="0003710B" w:rsidRDefault="002A010B" w:rsidP="002A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– составить описание внешнего вида рыбы с указанием признаков этого животного;</w:t>
            </w:r>
          </w:p>
          <w:p w:rsidR="002A010B" w:rsidRPr="0003710B" w:rsidRDefault="002A010B" w:rsidP="002A010B">
            <w:pPr>
              <w:pStyle w:val="ac"/>
              <w:spacing w:before="4"/>
              <w:rPr>
                <w:sz w:val="24"/>
                <w:szCs w:val="24"/>
              </w:rPr>
            </w:pPr>
            <w:r w:rsidRPr="0003710B">
              <w:rPr>
                <w:sz w:val="24"/>
                <w:szCs w:val="24"/>
              </w:rPr>
              <w:t>– рассуждать об открытии, сделанном на занятии.</w:t>
            </w: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0B" w:rsidRPr="0003710B" w:rsidTr="008140FD">
        <w:trPr>
          <w:trHeight w:val="502"/>
        </w:trPr>
        <w:tc>
          <w:tcPr>
            <w:tcW w:w="1165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2A010B" w:rsidRPr="0003710B" w:rsidRDefault="002A010B" w:rsidP="002A010B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10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2A010B" w:rsidRPr="0003710B" w:rsidRDefault="002A010B" w:rsidP="002A01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968" w:rsidRPr="0003710B" w:rsidRDefault="00B17968" w:rsidP="00B1796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03710B">
        <w:rPr>
          <w:rFonts w:ascii="Times New Roman" w:hAnsi="Times New Roman" w:cs="Times New Roman"/>
          <w:sz w:val="24"/>
          <w:szCs w:val="24"/>
        </w:rPr>
        <w:tab/>
      </w:r>
    </w:p>
    <w:p w:rsidR="00B17968" w:rsidRPr="0003710B" w:rsidRDefault="00B17968" w:rsidP="00B1796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3710B" w:rsidRPr="0003710B" w:rsidRDefault="0003710B" w:rsidP="000371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03710B" w:rsidRPr="0003710B" w:rsidRDefault="0003710B" w:rsidP="00037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03710B" w:rsidRPr="0003710B" w:rsidRDefault="0003710B" w:rsidP="00037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03710B" w:rsidRPr="0003710B" w:rsidRDefault="0003710B" w:rsidP="000371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03710B" w:rsidRPr="0003710B" w:rsidRDefault="0003710B" w:rsidP="00037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Перечень используемых электронных (цифровых) образовательных ресурсов:</w:t>
      </w:r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https://fg </w:t>
      </w:r>
      <w:hyperlink r:id="rId19" w:tgtFrame="_blank" w:history="1">
        <w:r w:rsidRPr="0003710B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http://skiv.ins</w:t>
        </w:r>
      </w:hyperlink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gtFrame="_blank" w:history="1">
        <w:r w:rsidRPr="000371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</w:t>
        </w:r>
      </w:hyperlink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0371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http://skiv.instrao.ru/bank-zadaniy/chitatelskaya-gramotn</w:t>
        </w:r>
      </w:hyperlink>
      <w:bookmarkStart w:id="1" w:name="_GoBack"/>
      <w:bookmarkEnd w:id="1"/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0371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</w:t>
        </w:r>
      </w:hyperlink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Pr="000371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https://mcoip.ru/blog/2022/09/05/programma-funkczionalnaya-gramotnost/</w:t>
        </w:r>
      </w:hyperlink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Pr="000371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https://mirn.yartel.ru/rabochie_programmy_1_4/ЭП/Функциональная%20грамотность%202-4%20класс%20ЭП.pdf</w:t>
        </w:r>
      </w:hyperlink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Pr="000371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03710B" w:rsidRPr="0003710B" w:rsidRDefault="0003710B" w:rsidP="0003710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7968" w:rsidRPr="0003710B" w:rsidRDefault="00B17968" w:rsidP="00B1796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A075E" w:rsidRPr="0003710B" w:rsidRDefault="002A075E">
      <w:pPr>
        <w:rPr>
          <w:rFonts w:ascii="Times New Roman" w:hAnsi="Times New Roman" w:cs="Times New Roman"/>
          <w:sz w:val="24"/>
          <w:szCs w:val="24"/>
        </w:rPr>
      </w:pPr>
    </w:p>
    <w:sectPr w:rsidR="002A075E" w:rsidRPr="0003710B" w:rsidSect="00B17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8"/>
    <w:rsid w:val="0003710B"/>
    <w:rsid w:val="002A010B"/>
    <w:rsid w:val="002A075E"/>
    <w:rsid w:val="00376FA4"/>
    <w:rsid w:val="008140FD"/>
    <w:rsid w:val="00B1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AF3F-AA84-4219-827C-D6EF801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179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796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9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179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B1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968"/>
  </w:style>
  <w:style w:type="paragraph" w:styleId="a5">
    <w:name w:val="footer"/>
    <w:basedOn w:val="a"/>
    <w:link w:val="a6"/>
    <w:uiPriority w:val="99"/>
    <w:unhideWhenUsed/>
    <w:rsid w:val="00B1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968"/>
  </w:style>
  <w:style w:type="character" w:styleId="a7">
    <w:name w:val="Emphasis"/>
    <w:basedOn w:val="a0"/>
    <w:uiPriority w:val="20"/>
    <w:qFormat/>
    <w:rsid w:val="00B1796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1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9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968"/>
    <w:pPr>
      <w:ind w:left="720"/>
      <w:contextualSpacing/>
    </w:pPr>
  </w:style>
  <w:style w:type="table" w:styleId="ab">
    <w:name w:val="Table Grid"/>
    <w:basedOn w:val="a1"/>
    <w:uiPriority w:val="59"/>
    <w:rsid w:val="00B1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7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6FA4"/>
  </w:style>
  <w:style w:type="paragraph" w:customStyle="1" w:styleId="c0">
    <w:name w:val="c0"/>
    <w:basedOn w:val="a"/>
    <w:rsid w:val="0037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76FA4"/>
  </w:style>
  <w:style w:type="character" w:customStyle="1" w:styleId="c37">
    <w:name w:val="c37"/>
    <w:basedOn w:val="a0"/>
    <w:rsid w:val="00376FA4"/>
  </w:style>
  <w:style w:type="paragraph" w:styleId="ac">
    <w:name w:val="Body Text"/>
    <w:basedOn w:val="a"/>
    <w:link w:val="ad"/>
    <w:uiPriority w:val="1"/>
    <w:qFormat/>
    <w:rsid w:val="00376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376FA4"/>
    <w:rPr>
      <w:rFonts w:ascii="Times New Roman" w:eastAsia="Times New Roman" w:hAnsi="Times New Roman" w:cs="Times New Roman"/>
    </w:rPr>
  </w:style>
  <w:style w:type="character" w:customStyle="1" w:styleId="c4">
    <w:name w:val="c4"/>
    <w:basedOn w:val="a0"/>
    <w:rsid w:val="0037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kiv.instrao.ru/bank-zadaniy/chitatelskaya-gramotn" TargetMode="Externa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hyperlink" Target="http://skiv.instra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24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23" Type="http://schemas.openxmlformats.org/officeDocument/2006/relationships/hyperlink" Target="https://mcoip.ru/blog/2022/09/05/programma-funkczionalnaya-gramotnost/" TargetMode="External"/><Relationship Id="rId10" Type="http://schemas.openxmlformats.org/officeDocument/2006/relationships/image" Target="media/image7.jpg"/><Relationship Id="rId19" Type="http://schemas.openxmlformats.org/officeDocument/2006/relationships/hyperlink" Target="http://skiv.i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hyperlink" Target="http://skiv.instrao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30</Pages>
  <Words>4076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2024-10-30T23:37:00Z</dcterms:created>
  <dcterms:modified xsi:type="dcterms:W3CDTF">2024-10-31T20:45:00Z</dcterms:modified>
</cp:coreProperties>
</file>